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tbl>
      <w:tblPr>
        <w:tblW w:w="0" w:type="auto"/>
        <w:tblLayout w:type="fixed"/>
        <w:tblLook w:val="04A0"/>
      </w:tblPr>
      <w:tblGrid>
        <w:gridCol w:w="4944"/>
        <w:gridCol w:w="314"/>
        <w:gridCol w:w="4631"/>
      </w:tblGrid>
      <w:tr w:rsidR="00FA36D4" w:rsidTr="00FA36D4">
        <w:trPr>
          <w:gridAfter w:val="1"/>
          <w:wAfter w:w="4631" w:type="dxa"/>
        </w:trPr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A36D4" w:rsidRDefault="00FA36D4">
            <w:pPr>
              <w:widowControl w:val="0"/>
              <w:overflowPunct w:val="0"/>
              <w:autoSpaceDE w:val="0"/>
              <w:snapToGrid w:val="0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204210" cy="120713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1207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6D4" w:rsidTr="00FA36D4">
        <w:tc>
          <w:tcPr>
            <w:tcW w:w="49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36D4" w:rsidRDefault="00FA36D4">
            <w:pPr>
              <w:pStyle w:val="Pidipagina"/>
              <w:tabs>
                <w:tab w:val="left" w:pos="1422"/>
              </w:tabs>
              <w:rPr>
                <w:rFonts w:ascii="Calibri" w:eastAsia="Castellar" w:hAnsi="Calibri" w:cs="Calibri"/>
                <w:bCs/>
                <w:i/>
                <w:smallCaps/>
                <w:color w:val="333333"/>
                <w:w w:val="95"/>
                <w:sz w:val="16"/>
                <w:szCs w:val="36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36D4" w:rsidRDefault="00FA36D4">
            <w:pPr>
              <w:pStyle w:val="Pidipagina"/>
              <w:tabs>
                <w:tab w:val="left" w:pos="1860"/>
              </w:tabs>
              <w:rPr>
                <w:rFonts w:ascii="Calibri" w:eastAsia="Castellar" w:hAnsi="Calibri" w:cs="Calibri"/>
                <w:bCs/>
                <w:i/>
                <w:smallCaps/>
                <w:color w:val="333333"/>
                <w:w w:val="95"/>
                <w:sz w:val="16"/>
                <w:szCs w:val="36"/>
              </w:rPr>
            </w:pPr>
          </w:p>
        </w:tc>
      </w:tr>
    </w:tbl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FA36D4" w:rsidRDefault="00FA36D4" w:rsidP="00FA36D4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MATEMATICA</w:t>
      </w:r>
      <w:proofErr w:type="gramStart"/>
      <w:r>
        <w:rPr>
          <w:b/>
          <w:bCs/>
          <w:sz w:val="40"/>
          <w:szCs w:val="40"/>
        </w:rPr>
        <w:t xml:space="preserve">  </w:t>
      </w:r>
      <w:proofErr w:type="gramEnd"/>
      <w:r>
        <w:rPr>
          <w:b/>
          <w:bCs/>
          <w:sz w:val="40"/>
          <w:szCs w:val="40"/>
        </w:rPr>
        <w:t xml:space="preserve">classe 2G </w:t>
      </w:r>
      <w:proofErr w:type="spellStart"/>
      <w:r>
        <w:rPr>
          <w:b/>
          <w:bCs/>
          <w:sz w:val="40"/>
          <w:szCs w:val="40"/>
        </w:rPr>
        <w:t>a.s.</w:t>
      </w:r>
      <w:proofErr w:type="spellEnd"/>
      <w:r>
        <w:rPr>
          <w:b/>
          <w:bCs/>
          <w:sz w:val="40"/>
          <w:szCs w:val="40"/>
        </w:rPr>
        <w:t xml:space="preserve"> 2017/18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Prof. ROSSINI - </w:t>
      </w:r>
    </w:p>
    <w:p w:rsidR="00FA36D4" w:rsidRDefault="00FA36D4" w:rsidP="00FA36D4">
      <w:pPr>
        <w:rPr>
          <w:rFonts w:ascii="Arial" w:hAnsi="Arial" w:cs="Arial"/>
          <w:sz w:val="40"/>
          <w:szCs w:val="40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PROGAMMA</w:t>
      </w:r>
      <w:proofErr w:type="gramStart"/>
      <w:r>
        <w:rPr>
          <w:rFonts w:ascii="Arial" w:hAnsi="Arial" w:cs="Arial"/>
          <w:b/>
          <w:bCs/>
          <w:sz w:val="44"/>
          <w:szCs w:val="44"/>
        </w:rPr>
        <w:t xml:space="preserve">  </w:t>
      </w:r>
      <w:proofErr w:type="gramEnd"/>
      <w:r>
        <w:rPr>
          <w:rFonts w:ascii="Arial" w:hAnsi="Arial" w:cs="Arial"/>
          <w:b/>
          <w:bCs/>
          <w:sz w:val="44"/>
          <w:szCs w:val="44"/>
        </w:rPr>
        <w:t>ANNO SCOLASTICO 2017- 2018</w:t>
      </w:r>
    </w:p>
    <w:p w:rsidR="00FA36D4" w:rsidRDefault="00FA36D4" w:rsidP="00FA36D4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Minimo anche per DSA e BES se indicato nel </w:t>
      </w:r>
      <w:proofErr w:type="spellStart"/>
      <w:proofErr w:type="gramStart"/>
      <w:r>
        <w:rPr>
          <w:rFonts w:ascii="Arial" w:hAnsi="Arial" w:cs="Arial"/>
          <w:b/>
          <w:bCs/>
          <w:sz w:val="44"/>
          <w:szCs w:val="44"/>
        </w:rPr>
        <w:t>pdp</w:t>
      </w:r>
      <w:proofErr w:type="spellEnd"/>
      <w:proofErr w:type="gramEnd"/>
    </w:p>
    <w:p w:rsidR="00FA36D4" w:rsidRDefault="00FA36D4" w:rsidP="00FA36D4">
      <w:pPr>
        <w:keepNext/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contenuti non sono scanditi temporalmente per adattarli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ai bisogni educativa e didattici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della classe.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Scomposizione di polinomi in fattori primi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Tramite prodotti notevoli, raccoglimento a fattor comune parziale e totale, con </w:t>
      </w:r>
      <w:proofErr w:type="spellStart"/>
      <w:r>
        <w:rPr>
          <w:rFonts w:ascii="Arial" w:hAnsi="Arial" w:cs="Arial"/>
          <w:sz w:val="24"/>
          <w:szCs w:val="24"/>
        </w:rPr>
        <w:t>Ruffini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Utilizzo della scomposizione per il calcolo del MCD e </w:t>
      </w:r>
      <w:proofErr w:type="spellStart"/>
      <w:r>
        <w:rPr>
          <w:rFonts w:ascii="Arial" w:hAnsi="Arial" w:cs="Arial"/>
          <w:sz w:val="24"/>
          <w:szCs w:val="24"/>
        </w:rPr>
        <w:t>mcm</w:t>
      </w:r>
      <w:proofErr w:type="spellEnd"/>
      <w:r>
        <w:rPr>
          <w:rFonts w:ascii="Arial" w:hAnsi="Arial" w:cs="Arial"/>
          <w:sz w:val="24"/>
          <w:szCs w:val="24"/>
        </w:rPr>
        <w:t xml:space="preserve"> fra polinomi</w:t>
      </w:r>
      <w:proofErr w:type="gramEnd"/>
    </w:p>
    <w:p w:rsidR="00FA36D4" w:rsidRDefault="00FA36D4" w:rsidP="00FA36D4">
      <w:pPr>
        <w:ind w:left="3600" w:firstLine="720"/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Frazioni algebriche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Operazioni con semplici frazioni algebriche, condizioni al denominatore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espressioni con le frazioni algebriche.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 equazioni di primo grado in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una 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incognita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concetto</w:t>
      </w:r>
      <w:proofErr w:type="gramEnd"/>
      <w:r>
        <w:rPr>
          <w:rFonts w:ascii="Arial" w:hAnsi="Arial" w:cs="Arial"/>
          <w:sz w:val="24"/>
          <w:szCs w:val="24"/>
        </w:rPr>
        <w:t xml:space="preserve"> e riconoscimento di equazioni, risoluzione di equazioni a coeff. Numerici, applicazione nei problemi. Equazioni letterali e fratte.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Equazioni di primo grado in due incognite, sistemi lineari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concetto</w:t>
      </w:r>
      <w:proofErr w:type="gramEnd"/>
      <w:r>
        <w:rPr>
          <w:rFonts w:ascii="Arial" w:hAnsi="Arial" w:cs="Arial"/>
          <w:sz w:val="24"/>
          <w:szCs w:val="24"/>
        </w:rPr>
        <w:t xml:space="preserve"> e riconoscimento di equazioni di 1° grado in più di una incognita. Sistemi e metodi di risoluzione. Problemi di applicazione. </w:t>
      </w:r>
      <w:proofErr w:type="gramStart"/>
      <w:r>
        <w:rPr>
          <w:rFonts w:ascii="Arial" w:hAnsi="Arial" w:cs="Arial"/>
          <w:sz w:val="24"/>
          <w:szCs w:val="24"/>
        </w:rPr>
        <w:t>Piano Cartesiano, le rette nel piano Cartesiano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Radicali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ind w:left="-15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Principali concetti fondanti,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                </w:t>
      </w:r>
      <w:proofErr w:type="gramEnd"/>
      <w:r>
        <w:rPr>
          <w:rFonts w:ascii="Arial" w:hAnsi="Arial" w:cs="Arial"/>
          <w:sz w:val="24"/>
          <w:szCs w:val="24"/>
        </w:rPr>
        <w:t>Radicali quadratici aritmetici e algebrici, cenno al concetto di valore assoluto, operazioni con i radicali,razionalizzazione del denominatore esponente frazionario.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Equazioni di secondo grado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Concetto</w:t>
      </w:r>
      <w:proofErr w:type="gramEnd"/>
      <w:r>
        <w:rPr>
          <w:rFonts w:ascii="Arial" w:hAnsi="Arial" w:cs="Arial"/>
          <w:sz w:val="24"/>
          <w:szCs w:val="24"/>
        </w:rPr>
        <w:t xml:space="preserve"> e riconoscimento di equazioni di 2° grado .</w:t>
      </w:r>
      <w:proofErr w:type="gramStart"/>
      <w:r>
        <w:rPr>
          <w:rFonts w:ascii="Arial" w:hAnsi="Arial" w:cs="Arial"/>
          <w:sz w:val="24"/>
          <w:szCs w:val="24"/>
        </w:rPr>
        <w:t>Soluzione di equazioni di 2° grado e superiore tramite scomposizione in fattori primi e legge di annullamento del prodotto Formula soluzione</w:t>
      </w:r>
      <w:proofErr w:type="gramEnd"/>
      <w:r>
        <w:rPr>
          <w:rFonts w:ascii="Arial" w:hAnsi="Arial" w:cs="Arial"/>
          <w:sz w:val="24"/>
          <w:szCs w:val="24"/>
        </w:rPr>
        <w:t>. Problemi di applicazione.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Cenno al rapporto tra coeff. E soluzione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cenno a facili parametriche.</w:t>
      </w:r>
    </w:p>
    <w:p w:rsidR="00FA36D4" w:rsidRDefault="00FA36D4" w:rsidP="00FA36D4">
      <w:pPr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Geometria euclidea</w:t>
      </w:r>
    </w:p>
    <w:p w:rsidR="00FA36D4" w:rsidRDefault="00FA36D4" w:rsidP="00FA36D4">
      <w:pPr>
        <w:rPr>
          <w:rFonts w:ascii="Arial" w:hAnsi="Arial" w:cs="Arial"/>
          <w:b/>
          <w:bCs/>
          <w:sz w:val="24"/>
          <w:szCs w:val="24"/>
        </w:rPr>
      </w:pPr>
    </w:p>
    <w:p w:rsidR="00FA36D4" w:rsidRDefault="00FA36D4" w:rsidP="00FA36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Recupero del programma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rette parallele tagliate da una trasversale,,quadrilateri</w:t>
      </w:r>
    </w:p>
    <w:p w:rsidR="00FA36D4" w:rsidRDefault="00FA36D4" w:rsidP="00FA36D4">
      <w:pPr>
        <w:rPr>
          <w:rFonts w:ascii="Arial" w:hAnsi="Arial" w:cs="Arial"/>
          <w:bCs/>
          <w:sz w:val="24"/>
          <w:szCs w:val="24"/>
        </w:rPr>
      </w:pPr>
    </w:p>
    <w:p w:rsidR="00FA36D4" w:rsidRDefault="00FA36D4" w:rsidP="00FA36D4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circonferenza e il cerchio , teoremi relativi, teorema di Pitagora, teoremi di Euclide</w:t>
      </w:r>
    </w:p>
    <w:p w:rsidR="00FA36D4" w:rsidRDefault="00FA36D4" w:rsidP="00FA36D4">
      <w:pPr>
        <w:ind w:left="4248" w:hanging="4248"/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ind w:left="4248" w:hanging="4248"/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ind w:left="4248" w:hanging="4248"/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ind w:left="4248" w:hanging="4248"/>
        <w:rPr>
          <w:rFonts w:ascii="Arial" w:hAnsi="Arial" w:cs="Arial"/>
          <w:sz w:val="24"/>
          <w:szCs w:val="24"/>
        </w:rPr>
      </w:pPr>
    </w:p>
    <w:p w:rsidR="00FA36D4" w:rsidRDefault="00FA36D4" w:rsidP="00FA36D4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L’insegnante Grazia Rossini</w:t>
      </w:r>
    </w:p>
    <w:p w:rsidR="00FA36D4" w:rsidRDefault="00FA36D4" w:rsidP="00FA36D4">
      <w:pPr>
        <w:ind w:left="424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</w:p>
    <w:p w:rsidR="00FA36D4" w:rsidRDefault="00FA36D4" w:rsidP="00FA36D4">
      <w:pPr>
        <w:ind w:left="4248"/>
        <w:rPr>
          <w:rFonts w:ascii="Arial" w:hAnsi="Arial" w:cs="Arial"/>
          <w:color w:val="FF0000"/>
          <w:sz w:val="24"/>
          <w:szCs w:val="24"/>
        </w:rPr>
      </w:pPr>
    </w:p>
    <w:p w:rsidR="00FA36D4" w:rsidRDefault="00FA36D4" w:rsidP="00FA36D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FA36D4" w:rsidRDefault="00FA36D4" w:rsidP="00FA36D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FA36D4" w:rsidRDefault="00FA36D4" w:rsidP="00FA36D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FA36D4" w:rsidRDefault="00FA36D4" w:rsidP="00FA36D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FA36D4" w:rsidRDefault="00FA36D4" w:rsidP="00FA36D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D63E36" w:rsidRDefault="00D63E36"/>
    <w:sectPr w:rsidR="00D63E36" w:rsidSect="00D63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FA36D4"/>
    <w:rsid w:val="00D63E36"/>
    <w:rsid w:val="00FA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D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A36D4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A36D4"/>
    <w:rPr>
      <w:rFonts w:ascii="Arial" w:eastAsia="Times New Roman" w:hAnsi="Arial" w:cs="Arial"/>
      <w:sz w:val="26"/>
      <w:szCs w:val="20"/>
      <w:u w:val="single"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A36D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36D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FA36D4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FA36D4"/>
    <w:rPr>
      <w:rFonts w:ascii="Cambria" w:eastAsia="Cambria" w:hAnsi="Cambria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6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2</cp:revision>
  <dcterms:created xsi:type="dcterms:W3CDTF">2018-05-16T06:02:00Z</dcterms:created>
  <dcterms:modified xsi:type="dcterms:W3CDTF">2018-05-16T06:06:00Z</dcterms:modified>
</cp:coreProperties>
</file>